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B8" w:rsidRPr="004440A8" w:rsidRDefault="000F0DB8" w:rsidP="000F0DB8">
      <w:pPr>
        <w:shd w:val="clear" w:color="auto" w:fill="6699CC"/>
        <w:spacing w:line="210" w:lineRule="atLeast"/>
        <w:rPr>
          <w:rFonts w:ascii="Calibri" w:hAnsi="Calibri" w:cs="Calibri"/>
          <w:b/>
          <w:bCs/>
          <w:color w:val="FFFFFF"/>
          <w:sz w:val="20"/>
          <w:szCs w:val="22"/>
        </w:rPr>
      </w:pPr>
      <w:r w:rsidRPr="004440A8">
        <w:rPr>
          <w:rFonts w:ascii="Calibri" w:hAnsi="Calibri" w:cs="Calibri"/>
          <w:b/>
          <w:bCs/>
          <w:color w:val="FFFFFF"/>
          <w:sz w:val="20"/>
          <w:szCs w:val="22"/>
        </w:rPr>
        <w:t xml:space="preserve">TERP-10- SAP ERP – </w:t>
      </w:r>
      <w:r w:rsidRPr="004440A8">
        <w:rPr>
          <w:rFonts w:ascii="SimSun" w:eastAsia="SimSun" w:hAnsi="SimSun" w:hint="eastAsia"/>
          <w:b/>
          <w:bCs/>
          <w:color w:val="FFFFFF"/>
          <w:sz w:val="20"/>
          <w:szCs w:val="22"/>
        </w:rPr>
        <w:t>业务流程整合</w:t>
      </w:r>
    </w:p>
    <w:p w:rsidR="00110E58" w:rsidRPr="004440A8" w:rsidRDefault="00110E58" w:rsidP="00C82F1E">
      <w:pPr>
        <w:spacing w:line="240" w:lineRule="atLeast"/>
        <w:ind w:firstLine="450"/>
        <w:rPr>
          <w:rFonts w:ascii="SimSun" w:eastAsia="SimSun" w:hAnsi="SimSun" w:hint="eastAsia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SAP TERP 10认证为SAP业务助理顾问认证。</w:t>
      </w:r>
    </w:p>
    <w:p w:rsidR="00110E58" w:rsidRPr="004440A8" w:rsidRDefault="000F0DB8" w:rsidP="00BE1070">
      <w:pPr>
        <w:spacing w:line="240" w:lineRule="atLeast"/>
        <w:ind w:firstLine="450"/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此课程很好的诠释了</w:t>
      </w:r>
      <w:r w:rsidRPr="004440A8">
        <w:rPr>
          <w:rFonts w:ascii="Calibri" w:hAnsi="Calibri" w:cs="Calibri"/>
          <w:color w:val="000000"/>
          <w:sz w:val="20"/>
          <w:szCs w:val="22"/>
        </w:rPr>
        <w:t>SAP ERP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业务流程整合的概览。课程中突出强调了对于</w:t>
      </w:r>
      <w:r w:rsidRPr="004440A8">
        <w:rPr>
          <w:rFonts w:ascii="Calibri" w:hAnsi="Calibri" w:cs="Calibri"/>
          <w:color w:val="000000"/>
          <w:sz w:val="20"/>
          <w:szCs w:val="22"/>
        </w:rPr>
        <w:t>SAP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主数据，组织架构和在物流，财务，人力资源领域的业务流程整合的见解。课程不会涉及到很深入的技术配置问题。此外，课程同时提供</w:t>
      </w:r>
      <w:r w:rsidRPr="004440A8">
        <w:rPr>
          <w:rFonts w:ascii="Calibri" w:hAnsi="Calibri" w:cs="Calibri"/>
          <w:color w:val="000000"/>
          <w:sz w:val="20"/>
          <w:szCs w:val="22"/>
        </w:rPr>
        <w:t xml:space="preserve">SAP </w:t>
      </w:r>
      <w:proofErr w:type="spellStart"/>
      <w:r w:rsidRPr="004440A8">
        <w:rPr>
          <w:rFonts w:ascii="Calibri" w:hAnsi="Calibri" w:cs="Calibri"/>
          <w:color w:val="000000"/>
          <w:sz w:val="20"/>
          <w:szCs w:val="22"/>
        </w:rPr>
        <w:t>NetWeaver</w:t>
      </w:r>
      <w:proofErr w:type="spellEnd"/>
      <w:r w:rsidRPr="004440A8">
        <w:rPr>
          <w:rFonts w:ascii="Calibri" w:hAnsi="Calibri" w:cs="Calibri"/>
          <w:color w:val="000000"/>
          <w:sz w:val="20"/>
          <w:szCs w:val="22"/>
        </w:rPr>
        <w:t>, Business Warehouse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以及</w:t>
      </w:r>
      <w:r w:rsidRPr="004440A8">
        <w:rPr>
          <w:rFonts w:ascii="Calibri" w:hAnsi="Calibri" w:cs="Calibri"/>
          <w:color w:val="000000"/>
          <w:sz w:val="20"/>
          <w:szCs w:val="22"/>
        </w:rPr>
        <w:t>SEM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等介绍。</w:t>
      </w:r>
      <w:r w:rsidRPr="004440A8">
        <w:rPr>
          <w:rFonts w:ascii="Calibri" w:hAnsi="Calibri" w:cs="Calibri"/>
          <w:color w:val="000000"/>
          <w:sz w:val="20"/>
          <w:szCs w:val="22"/>
        </w:rPr>
        <w:br/>
      </w:r>
    </w:p>
    <w:p w:rsidR="00110E58" w:rsidRPr="004440A8" w:rsidRDefault="00110E58" w:rsidP="00110E58">
      <w:pPr>
        <w:spacing w:line="240" w:lineRule="atLeast"/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Calibri" w:hAnsi="Calibri" w:cs="Calibri" w:hint="eastAsia"/>
          <w:color w:val="000000"/>
          <w:sz w:val="20"/>
          <w:szCs w:val="22"/>
        </w:rPr>
        <w:t>项目背景</w:t>
      </w:r>
    </w:p>
    <w:p w:rsidR="00110E58" w:rsidRPr="004440A8" w:rsidRDefault="00110E58" w:rsidP="00BE1070">
      <w:pPr>
        <w:spacing w:line="240" w:lineRule="atLeast"/>
        <w:ind w:firstLine="360"/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Calibri" w:hAnsi="Calibri" w:cs="Calibri" w:hint="eastAsia"/>
          <w:color w:val="000000"/>
          <w:sz w:val="20"/>
          <w:szCs w:val="22"/>
        </w:rPr>
        <w:t>在过去几年中，由于全球的企业越来越多地采用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 xml:space="preserve"> SAP 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业务应用，以提高效率，促进发展，对兼具业务和技术能力的人才需求，特别是对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 xml:space="preserve">SAP 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专家的需求显著增加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 xml:space="preserve"> 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（信息来源：</w:t>
      </w:r>
      <w:proofErr w:type="spellStart"/>
      <w:r w:rsidRPr="004440A8">
        <w:rPr>
          <w:rFonts w:ascii="Calibri" w:hAnsi="Calibri" w:cs="Calibri" w:hint="eastAsia"/>
          <w:color w:val="000000"/>
          <w:sz w:val="20"/>
          <w:szCs w:val="22"/>
        </w:rPr>
        <w:t>ComputerWeekly</w:t>
      </w:r>
      <w:proofErr w:type="spellEnd"/>
      <w:r w:rsidRPr="004440A8">
        <w:rPr>
          <w:rFonts w:ascii="Calibri" w:hAnsi="Calibri" w:cs="Calibri" w:hint="eastAsia"/>
          <w:color w:val="000000"/>
          <w:sz w:val="20"/>
          <w:szCs w:val="22"/>
        </w:rPr>
        <w:t xml:space="preserve">/SSL 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分析和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 xml:space="preserve"> </w:t>
      </w:r>
      <w:proofErr w:type="spellStart"/>
      <w:r w:rsidRPr="004440A8">
        <w:rPr>
          <w:rFonts w:ascii="Calibri" w:hAnsi="Calibri" w:cs="Calibri" w:hint="eastAsia"/>
          <w:color w:val="000000"/>
          <w:sz w:val="20"/>
          <w:szCs w:val="22"/>
        </w:rPr>
        <w:t>ZDnetAsia</w:t>
      </w:r>
      <w:proofErr w:type="spellEnd"/>
      <w:r w:rsidRPr="004440A8">
        <w:rPr>
          <w:rFonts w:ascii="Calibri" w:hAnsi="Calibri" w:cs="Calibri" w:hint="eastAsia"/>
          <w:color w:val="000000"/>
          <w:sz w:val="20"/>
          <w:szCs w:val="22"/>
        </w:rPr>
        <w:t xml:space="preserve"> 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报告显示）。在飞速发展的中国更是如此</w:t>
      </w:r>
      <w:bookmarkStart w:id="0" w:name="_GoBack"/>
      <w:bookmarkEnd w:id="0"/>
      <w:r w:rsidRPr="004440A8">
        <w:rPr>
          <w:rFonts w:ascii="Calibri" w:hAnsi="Calibri" w:cs="Calibri" w:hint="eastAsia"/>
          <w:color w:val="000000"/>
          <w:sz w:val="20"/>
          <w:szCs w:val="22"/>
        </w:rPr>
        <w:t>。</w:t>
      </w:r>
    </w:p>
    <w:p w:rsidR="00110E58" w:rsidRPr="004440A8" w:rsidRDefault="00110E58" w:rsidP="00110E58">
      <w:pPr>
        <w:spacing w:line="240" w:lineRule="atLeast"/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Calibri" w:hAnsi="Calibri" w:cs="Calibri" w:hint="eastAsia"/>
          <w:color w:val="000000"/>
          <w:sz w:val="20"/>
          <w:szCs w:val="22"/>
        </w:rPr>
        <w:t>在中国，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ERP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的发展曾遭遇技术、意识、企业组织、管理手段等挑战。但是在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ERP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厂商、咨询公司以及相关企业坚持不懈地努力下，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ERP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已经在中国企业深入人心，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的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ERP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产品得到了中国企业用户的广泛信赖。随着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用户的逐渐增多，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人才的稀缺成了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生态系统中的薄弱环节。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对顾问的需求随之迅速增长，这些顾问主要是为项目提供实施与支持。随着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中国用户的急剧增加，具备最终用户或内部顾问应掌握的基本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技能的人才的需求也急剧增加。这些，都对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提出了新的挑战。</w:t>
      </w:r>
    </w:p>
    <w:p w:rsidR="000F0DB8" w:rsidRPr="004440A8" w:rsidRDefault="000F0DB8" w:rsidP="00110E58">
      <w:pPr>
        <w:spacing w:line="240" w:lineRule="atLeast"/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br/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授课对象：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刚开始接触</w:t>
      </w:r>
      <w:r w:rsidRPr="004440A8">
        <w:rPr>
          <w:rFonts w:ascii="Calibri" w:hAnsi="Calibri" w:cs="Calibri"/>
          <w:color w:val="000000"/>
          <w:sz w:val="20"/>
          <w:szCs w:val="22"/>
        </w:rPr>
        <w:t>SAP ERP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解决方案的客户和咨询顾问；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只对某个</w:t>
      </w:r>
      <w:r w:rsidRPr="004440A8">
        <w:rPr>
          <w:rFonts w:ascii="Calibri" w:hAnsi="Calibri" w:cs="Calibri"/>
          <w:color w:val="000000"/>
          <w:sz w:val="20"/>
          <w:szCs w:val="22"/>
        </w:rPr>
        <w:t>ERP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业务流程领域特别熟悉，同时还想了解所有业务流程知识的客户和咨询顾问；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需要支持团队中的业务流程的</w:t>
      </w:r>
      <w:r w:rsidRPr="004440A8">
        <w:rPr>
          <w:rFonts w:ascii="Calibri" w:hAnsi="Calibri" w:cs="Calibri"/>
          <w:color w:val="000000"/>
          <w:sz w:val="20"/>
          <w:szCs w:val="22"/>
        </w:rPr>
        <w:t>IT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专家；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希望更好掌握所有业务流程周期的高级用户</w:t>
      </w:r>
      <w:r w:rsidRPr="004440A8">
        <w:rPr>
          <w:rFonts w:ascii="Calibri" w:hAnsi="Calibri" w:cs="Calibri"/>
          <w:color w:val="000000"/>
          <w:sz w:val="20"/>
          <w:szCs w:val="22"/>
        </w:rPr>
        <w:t>/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终端用户</w:t>
      </w:r>
    </w:p>
    <w:p w:rsidR="000F0DB8" w:rsidRPr="004440A8" w:rsidRDefault="000F0DB8" w:rsidP="000F0DB8">
      <w:pPr>
        <w:spacing w:line="240" w:lineRule="atLeast"/>
        <w:rPr>
          <w:rFonts w:ascii="Calibri" w:hAnsi="Calibri" w:cs="Calibri"/>
          <w:color w:val="000000"/>
          <w:sz w:val="20"/>
          <w:szCs w:val="22"/>
        </w:rPr>
      </w:pPr>
    </w:p>
    <w:p w:rsidR="000F0DB8" w:rsidRPr="004440A8" w:rsidRDefault="000F0DB8" w:rsidP="000F0DB8">
      <w:pPr>
        <w:spacing w:line="240" w:lineRule="atLeast"/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课程目标以及目的：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诠释在订单管理，材料及生产计划，采购，库存管理，项目管理，设备维护，客户服务，人力资源管理以及财务会计</w:t>
      </w:r>
      <w:r w:rsidRPr="004440A8">
        <w:rPr>
          <w:rFonts w:ascii="SimSun" w:eastAsia="SimSun" w:hAnsi="SimSun"/>
          <w:color w:val="000000"/>
          <w:sz w:val="20"/>
          <w:szCs w:val="22"/>
        </w:rPr>
        <w:t>/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管理会计等领域是如何在</w:t>
      </w:r>
      <w:r w:rsidRPr="004440A8">
        <w:rPr>
          <w:rFonts w:ascii="SimSun" w:eastAsia="SimSun" w:hAnsi="SimSun"/>
          <w:color w:val="000000"/>
          <w:sz w:val="20"/>
          <w:szCs w:val="22"/>
        </w:rPr>
        <w:t>SAP ERP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商务流程相互作用的；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诠释在</w:t>
      </w:r>
      <w:r w:rsidRPr="004440A8">
        <w:rPr>
          <w:rFonts w:ascii="SimSun" w:eastAsia="SimSun" w:hAnsi="SimSun"/>
          <w:color w:val="000000"/>
          <w:sz w:val="20"/>
          <w:szCs w:val="22"/>
        </w:rPr>
        <w:t xml:space="preserve">SAP ERP 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当中的分析及报告功能，特别是在</w:t>
      </w:r>
      <w:r w:rsidRPr="004440A8">
        <w:rPr>
          <w:rFonts w:ascii="SimSun" w:eastAsia="SimSun" w:hAnsi="SimSun"/>
          <w:color w:val="000000"/>
          <w:sz w:val="20"/>
          <w:szCs w:val="22"/>
        </w:rPr>
        <w:t>SAP SEM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以及</w:t>
      </w:r>
      <w:r w:rsidRPr="004440A8">
        <w:rPr>
          <w:rFonts w:ascii="SimSun" w:eastAsia="SimSun" w:hAnsi="SimSun"/>
          <w:color w:val="000000"/>
          <w:sz w:val="20"/>
          <w:szCs w:val="22"/>
        </w:rPr>
        <w:t>SAP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商业智能构成；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描述在</w:t>
      </w:r>
      <w:r w:rsidRPr="004440A8">
        <w:rPr>
          <w:rFonts w:ascii="SimSun" w:eastAsia="SimSun" w:hAnsi="SimSun"/>
          <w:color w:val="000000"/>
          <w:sz w:val="20"/>
          <w:szCs w:val="22"/>
        </w:rPr>
        <w:t>SAP ERP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基础上的企业资源计划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诠释</w:t>
      </w:r>
      <w:r w:rsidRPr="004440A8">
        <w:rPr>
          <w:rFonts w:ascii="SimSun" w:eastAsia="SimSun" w:hAnsi="SimSun"/>
          <w:color w:val="000000"/>
          <w:sz w:val="20"/>
          <w:szCs w:val="22"/>
        </w:rPr>
        <w:t xml:space="preserve">SAP </w:t>
      </w:r>
      <w:proofErr w:type="spellStart"/>
      <w:r w:rsidRPr="004440A8">
        <w:rPr>
          <w:rFonts w:ascii="SimSun" w:eastAsia="SimSun" w:hAnsi="SimSun"/>
          <w:color w:val="000000"/>
          <w:sz w:val="20"/>
          <w:szCs w:val="22"/>
        </w:rPr>
        <w:t>NetWeaver</w:t>
      </w:r>
      <w:proofErr w:type="spellEnd"/>
      <w:r w:rsidRPr="004440A8">
        <w:rPr>
          <w:rFonts w:ascii="SimSun" w:eastAsia="SimSun" w:hAnsi="SimSun" w:hint="eastAsia"/>
          <w:color w:val="000000"/>
          <w:sz w:val="20"/>
          <w:szCs w:val="22"/>
        </w:rPr>
        <w:t>正如</w:t>
      </w:r>
      <w:r w:rsidRPr="004440A8">
        <w:rPr>
          <w:rFonts w:ascii="SimSun" w:eastAsia="SimSun" w:hAnsi="SimSun"/>
          <w:color w:val="000000"/>
          <w:sz w:val="20"/>
          <w:szCs w:val="22"/>
        </w:rPr>
        <w:t>SAP ERP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的技术平台一般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描述</w:t>
      </w:r>
      <w:r w:rsidRPr="004440A8">
        <w:rPr>
          <w:rFonts w:ascii="SimSun" w:eastAsia="SimSun" w:hAnsi="SimSun"/>
          <w:color w:val="000000"/>
          <w:sz w:val="20"/>
          <w:szCs w:val="22"/>
        </w:rPr>
        <w:t>SAP ERP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核心应用的整合</w:t>
      </w:r>
    </w:p>
    <w:p w:rsidR="000F0DB8" w:rsidRPr="004440A8" w:rsidRDefault="000F0DB8" w:rsidP="000F0DB8">
      <w:pPr>
        <w:pStyle w:val="ListParagraph"/>
        <w:numPr>
          <w:ilvl w:val="0"/>
          <w:numId w:val="7"/>
        </w:numPr>
        <w:spacing w:line="240" w:lineRule="atLeast"/>
        <w:rPr>
          <w:rFonts w:ascii="SimSun" w:eastAsia="SimSun" w:hAnsi="SimSun" w:hint="eastAsia"/>
          <w:color w:val="000000"/>
          <w:sz w:val="20"/>
          <w:szCs w:val="22"/>
        </w:rPr>
      </w:pPr>
      <w:r w:rsidRPr="004440A8">
        <w:rPr>
          <w:rFonts w:ascii="SimSun" w:eastAsia="SimSun" w:hAnsi="SimSun" w:hint="eastAsia"/>
          <w:color w:val="000000"/>
          <w:sz w:val="20"/>
          <w:szCs w:val="22"/>
        </w:rPr>
        <w:t>表现</w:t>
      </w:r>
      <w:r w:rsidRPr="004440A8">
        <w:rPr>
          <w:rFonts w:ascii="SimSun" w:eastAsia="SimSun" w:hAnsi="SimSun"/>
          <w:color w:val="000000"/>
          <w:sz w:val="20"/>
          <w:szCs w:val="22"/>
        </w:rPr>
        <w:t>SAP ERP</w:t>
      </w:r>
      <w:r w:rsidRPr="004440A8">
        <w:rPr>
          <w:rFonts w:ascii="SimSun" w:eastAsia="SimSun" w:hAnsi="SimSun" w:hint="eastAsia"/>
          <w:color w:val="000000"/>
          <w:sz w:val="20"/>
          <w:szCs w:val="22"/>
        </w:rPr>
        <w:t>整合流程</w:t>
      </w:r>
    </w:p>
    <w:p w:rsidR="0039349C" w:rsidRPr="004440A8" w:rsidRDefault="0039349C" w:rsidP="0039349C">
      <w:pPr>
        <w:rPr>
          <w:rFonts w:hint="eastAsia"/>
          <w:sz w:val="22"/>
        </w:rPr>
      </w:pPr>
    </w:p>
    <w:p w:rsidR="0039349C" w:rsidRPr="004440A8" w:rsidRDefault="0039349C" w:rsidP="0039349C">
      <w:pPr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Calibri" w:hAnsi="Calibri" w:cs="Calibri" w:hint="eastAsia"/>
          <w:color w:val="000000"/>
          <w:sz w:val="20"/>
          <w:szCs w:val="22"/>
        </w:rPr>
        <w:t>培训及考试内容</w:t>
      </w:r>
    </w:p>
    <w:p w:rsidR="0039349C" w:rsidRPr="004440A8" w:rsidRDefault="0039349C" w:rsidP="0039349C">
      <w:pPr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Calibri" w:hAnsi="Calibri" w:cs="Calibri" w:hint="eastAsia"/>
          <w:color w:val="000000"/>
          <w:sz w:val="20"/>
          <w:szCs w:val="22"/>
        </w:rPr>
        <w:t>《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 TERP 10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》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>Course Overview</w:t>
      </w:r>
    </w:p>
    <w:p w:rsidR="0039349C" w:rsidRDefault="00C82F1E" w:rsidP="0039349C">
      <w:pPr>
        <w:rPr>
          <w:rFonts w:ascii="Calibri" w:hAnsi="Calibri" w:cs="Calibri" w:hint="eastAsia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 xml:space="preserve">Unit </w:t>
      </w:r>
      <w:r>
        <w:rPr>
          <w:rFonts w:ascii="Calibri" w:hAnsi="Calibri" w:cs="Calibri" w:hint="eastAsia"/>
          <w:color w:val="000000"/>
          <w:sz w:val="20"/>
          <w:szCs w:val="22"/>
        </w:rPr>
        <w:t>1</w:t>
      </w:r>
      <w:r w:rsidR="0039349C" w:rsidRPr="004440A8">
        <w:rPr>
          <w:rFonts w:ascii="Calibri" w:hAnsi="Calibri" w:cs="Calibri"/>
          <w:color w:val="000000"/>
          <w:sz w:val="20"/>
          <w:szCs w:val="22"/>
        </w:rPr>
        <w:t xml:space="preserve">: SAP </w:t>
      </w:r>
      <w:r>
        <w:rPr>
          <w:rFonts w:ascii="Calibri" w:hAnsi="Calibri" w:cs="Calibri" w:hint="eastAsia"/>
          <w:color w:val="000000"/>
          <w:sz w:val="20"/>
          <w:szCs w:val="22"/>
        </w:rPr>
        <w:t xml:space="preserve">ERP and </w:t>
      </w:r>
      <w:proofErr w:type="spellStart"/>
      <w:r w:rsidR="0039349C" w:rsidRPr="004440A8">
        <w:rPr>
          <w:rFonts w:ascii="Calibri" w:hAnsi="Calibri" w:cs="Calibri"/>
          <w:color w:val="000000"/>
          <w:sz w:val="20"/>
          <w:szCs w:val="22"/>
        </w:rPr>
        <w:t>NetWeaver</w:t>
      </w:r>
      <w:proofErr w:type="spellEnd"/>
    </w:p>
    <w:p w:rsidR="00C82F1E" w:rsidRPr="004440A8" w:rsidRDefault="00C82F1E" w:rsidP="0039349C">
      <w:pPr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 w:hint="eastAsia"/>
          <w:color w:val="000000"/>
          <w:sz w:val="20"/>
          <w:szCs w:val="22"/>
        </w:rPr>
        <w:t>Unit 2: ERP Basics</w:t>
      </w:r>
    </w:p>
    <w:p w:rsidR="0039349C" w:rsidRPr="004440A8" w:rsidRDefault="00C82F1E" w:rsidP="0039349C">
      <w:pPr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 xml:space="preserve">Unit 3: </w:t>
      </w:r>
      <w:r>
        <w:rPr>
          <w:rFonts w:ascii="Calibri" w:hAnsi="Calibri" w:cs="Calibri" w:hint="eastAsia"/>
          <w:color w:val="000000"/>
          <w:sz w:val="20"/>
          <w:szCs w:val="22"/>
        </w:rPr>
        <w:t>Financial Accounting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4: </w:t>
      </w:r>
      <w:r w:rsidR="00C82F1E">
        <w:rPr>
          <w:rFonts w:ascii="Calibri" w:hAnsi="Calibri" w:cs="Calibri" w:hint="eastAsia"/>
          <w:color w:val="000000"/>
          <w:sz w:val="20"/>
          <w:szCs w:val="22"/>
        </w:rPr>
        <w:t>Management Accounting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5: </w:t>
      </w:r>
      <w:r w:rsidR="00C82F1E">
        <w:rPr>
          <w:rFonts w:ascii="Calibri" w:hAnsi="Calibri" w:cs="Calibri" w:hint="eastAsia"/>
          <w:color w:val="000000"/>
          <w:sz w:val="20"/>
          <w:szCs w:val="22"/>
        </w:rPr>
        <w:t>Purchase to Pay Business Process</w:t>
      </w:r>
    </w:p>
    <w:p w:rsidR="0039349C" w:rsidRPr="004440A8" w:rsidRDefault="00C82F1E" w:rsidP="0039349C">
      <w:pPr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>Unit 6: M</w:t>
      </w:r>
      <w:r>
        <w:rPr>
          <w:rFonts w:ascii="Calibri" w:hAnsi="Calibri" w:cs="Calibri" w:hint="eastAsia"/>
          <w:color w:val="000000"/>
          <w:sz w:val="20"/>
          <w:szCs w:val="22"/>
        </w:rPr>
        <w:t>aterial Planning Business Process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7: </w:t>
      </w:r>
      <w:r w:rsidR="00C82F1E">
        <w:rPr>
          <w:rFonts w:ascii="Calibri" w:hAnsi="Calibri" w:cs="Calibri" w:hint="eastAsia"/>
          <w:color w:val="000000"/>
          <w:sz w:val="20"/>
          <w:szCs w:val="22"/>
        </w:rPr>
        <w:t>Manufacturing Business Process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8: </w:t>
      </w:r>
      <w:r w:rsidR="00C82F1E" w:rsidRPr="00C82F1E">
        <w:rPr>
          <w:rFonts w:ascii="Calibri" w:hAnsi="Calibri" w:cs="Calibri"/>
          <w:color w:val="000000"/>
          <w:sz w:val="20"/>
          <w:szCs w:val="22"/>
        </w:rPr>
        <w:t>Order to Cash Business Process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9: </w:t>
      </w:r>
      <w:r w:rsidR="00C82F1E" w:rsidRPr="00C82F1E">
        <w:rPr>
          <w:rFonts w:ascii="Calibri" w:hAnsi="Calibri" w:cs="Calibri"/>
          <w:color w:val="000000"/>
          <w:sz w:val="20"/>
          <w:szCs w:val="22"/>
        </w:rPr>
        <w:t>Inventory and Warehouse Management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10: </w:t>
      </w:r>
      <w:r w:rsidR="00C82F1E" w:rsidRPr="00C82F1E">
        <w:rPr>
          <w:rFonts w:ascii="Calibri" w:hAnsi="Calibri" w:cs="Calibri"/>
          <w:color w:val="000000"/>
          <w:sz w:val="20"/>
          <w:szCs w:val="22"/>
        </w:rPr>
        <w:t>Lifecycle Data Management</w:t>
      </w:r>
    </w:p>
    <w:p w:rsidR="0039349C" w:rsidRPr="004440A8" w:rsidRDefault="0039349C" w:rsidP="00C82F1E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11: </w:t>
      </w:r>
      <w:r w:rsidR="00C82F1E" w:rsidRPr="00C82F1E">
        <w:rPr>
          <w:rFonts w:ascii="Calibri" w:hAnsi="Calibri" w:cs="Calibri"/>
          <w:color w:val="000000"/>
          <w:sz w:val="20"/>
          <w:szCs w:val="22"/>
        </w:rPr>
        <w:t>Enterprise Asset Management and Customer</w:t>
      </w:r>
      <w:r w:rsidR="00C82F1E">
        <w:rPr>
          <w:rFonts w:ascii="Calibri" w:hAnsi="Calibri" w:cs="Calibri" w:hint="eastAsia"/>
          <w:color w:val="000000"/>
          <w:sz w:val="20"/>
          <w:szCs w:val="22"/>
        </w:rPr>
        <w:t xml:space="preserve"> </w:t>
      </w:r>
      <w:r w:rsidR="00C82F1E" w:rsidRPr="00C82F1E">
        <w:rPr>
          <w:rFonts w:ascii="Calibri" w:hAnsi="Calibri" w:cs="Calibri"/>
          <w:color w:val="000000"/>
          <w:sz w:val="20"/>
          <w:szCs w:val="22"/>
        </w:rPr>
        <w:t>Service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12: </w:t>
      </w:r>
      <w:r w:rsidR="00C82F1E" w:rsidRPr="00C82F1E">
        <w:rPr>
          <w:rFonts w:ascii="Calibri" w:hAnsi="Calibri" w:cs="Calibri"/>
          <w:color w:val="000000"/>
          <w:sz w:val="20"/>
          <w:szCs w:val="22"/>
        </w:rPr>
        <w:t>Program and Project Management</w:t>
      </w:r>
    </w:p>
    <w:p w:rsidR="0039349C" w:rsidRDefault="0039349C" w:rsidP="0039349C">
      <w:pPr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Calibri" w:hAnsi="Calibri" w:cs="Calibri"/>
          <w:color w:val="000000"/>
          <w:sz w:val="20"/>
          <w:szCs w:val="22"/>
        </w:rPr>
        <w:t xml:space="preserve">Unit 13: </w:t>
      </w:r>
      <w:r w:rsidR="00C82F1E" w:rsidRPr="00C82F1E">
        <w:rPr>
          <w:rFonts w:ascii="Calibri" w:hAnsi="Calibri" w:cs="Calibri"/>
          <w:color w:val="000000"/>
          <w:sz w:val="20"/>
          <w:szCs w:val="22"/>
        </w:rPr>
        <w:t>Human Capital Management</w:t>
      </w:r>
    </w:p>
    <w:p w:rsidR="00C82F1E" w:rsidRDefault="00C82F1E" w:rsidP="0039349C">
      <w:pPr>
        <w:rPr>
          <w:rFonts w:ascii="Calibri" w:hAnsi="Calibri" w:cs="Calibri" w:hint="eastAsia"/>
          <w:color w:val="000000"/>
          <w:sz w:val="20"/>
          <w:szCs w:val="22"/>
        </w:rPr>
      </w:pPr>
      <w:r>
        <w:rPr>
          <w:rFonts w:ascii="Calibri" w:hAnsi="Calibri" w:cs="Calibri" w:hint="eastAsia"/>
          <w:color w:val="000000"/>
          <w:sz w:val="20"/>
          <w:szCs w:val="22"/>
        </w:rPr>
        <w:t xml:space="preserve">Unit 14: </w:t>
      </w:r>
      <w:r w:rsidRPr="00C82F1E">
        <w:rPr>
          <w:rFonts w:ascii="Calibri" w:hAnsi="Calibri" w:cs="Calibri"/>
          <w:color w:val="000000"/>
          <w:sz w:val="20"/>
          <w:szCs w:val="22"/>
        </w:rPr>
        <w:t xml:space="preserve">SAP </w:t>
      </w:r>
      <w:proofErr w:type="spellStart"/>
      <w:r w:rsidRPr="00C82F1E">
        <w:rPr>
          <w:rFonts w:ascii="Calibri" w:hAnsi="Calibri" w:cs="Calibri"/>
          <w:color w:val="000000"/>
          <w:sz w:val="20"/>
          <w:szCs w:val="22"/>
        </w:rPr>
        <w:t>NetWeaver</w:t>
      </w:r>
      <w:proofErr w:type="spellEnd"/>
      <w:r w:rsidRPr="00C82F1E">
        <w:rPr>
          <w:rFonts w:ascii="Calibri" w:hAnsi="Calibri" w:cs="Calibri"/>
          <w:color w:val="000000"/>
          <w:sz w:val="20"/>
          <w:szCs w:val="22"/>
        </w:rPr>
        <w:t xml:space="preserve"> BW</w:t>
      </w:r>
    </w:p>
    <w:p w:rsidR="0039349C" w:rsidRPr="004440A8" w:rsidRDefault="0039349C" w:rsidP="0039349C">
      <w:pPr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Calibri" w:hAnsi="Calibri" w:cs="Calibri" w:hint="eastAsia"/>
          <w:color w:val="000000"/>
          <w:sz w:val="20"/>
          <w:szCs w:val="22"/>
        </w:rPr>
        <w:t>培训及考试教材及系统为全英文</w:t>
      </w:r>
    </w:p>
    <w:p w:rsidR="0039349C" w:rsidRPr="004440A8" w:rsidRDefault="0039349C" w:rsidP="0039349C">
      <w:pPr>
        <w:rPr>
          <w:rFonts w:ascii="Calibri" w:hAnsi="Calibri" w:cs="Calibri" w:hint="eastAsia"/>
          <w:color w:val="000000"/>
          <w:sz w:val="20"/>
          <w:szCs w:val="22"/>
        </w:rPr>
      </w:pPr>
      <w:r w:rsidRPr="004440A8">
        <w:rPr>
          <w:rFonts w:ascii="Calibri" w:hAnsi="Calibri" w:cs="Calibri" w:hint="eastAsia"/>
          <w:color w:val="000000"/>
          <w:sz w:val="20"/>
          <w:szCs w:val="22"/>
        </w:rPr>
        <w:t>考试方式：上机考试，通过网络连接</w:t>
      </w:r>
      <w:r w:rsidR="00C82F1E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德国全球认证考试中心</w:t>
      </w:r>
    </w:p>
    <w:p w:rsidR="0039349C" w:rsidRPr="004440A8" w:rsidRDefault="0039349C" w:rsidP="0039349C">
      <w:pPr>
        <w:rPr>
          <w:rFonts w:ascii="Calibri" w:hAnsi="Calibri" w:cs="Calibri"/>
          <w:color w:val="000000"/>
          <w:sz w:val="20"/>
          <w:szCs w:val="22"/>
        </w:rPr>
      </w:pPr>
      <w:r w:rsidRPr="004440A8">
        <w:rPr>
          <w:rFonts w:ascii="Calibri" w:hAnsi="Calibri" w:cs="Calibri" w:hint="eastAsia"/>
          <w:color w:val="000000"/>
          <w:sz w:val="20"/>
          <w:szCs w:val="22"/>
        </w:rPr>
        <w:t>证书：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SAP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德国邮寄</w:t>
      </w:r>
      <w:r w:rsidR="00C82F1E">
        <w:rPr>
          <w:rFonts w:ascii="Calibri" w:hAnsi="Calibri" w:cs="Calibri" w:hint="eastAsia"/>
          <w:color w:val="000000"/>
          <w:sz w:val="20"/>
          <w:szCs w:val="22"/>
        </w:rPr>
        <w:t xml:space="preserve">; </w:t>
      </w:r>
      <w:r w:rsidRPr="004440A8">
        <w:rPr>
          <w:rFonts w:ascii="Calibri" w:hAnsi="Calibri" w:cs="Calibri" w:hint="eastAsia"/>
          <w:color w:val="000000"/>
          <w:sz w:val="20"/>
          <w:szCs w:val="22"/>
        </w:rPr>
        <w:t>全球唯一</w:t>
      </w:r>
      <w:r w:rsidR="008B3535">
        <w:rPr>
          <w:rFonts w:ascii="Calibri" w:hAnsi="Calibri" w:cs="Calibri" w:hint="eastAsia"/>
          <w:color w:val="000000"/>
          <w:sz w:val="20"/>
          <w:szCs w:val="22"/>
        </w:rPr>
        <w:t>Certificate ID</w:t>
      </w:r>
    </w:p>
    <w:sectPr w:rsidR="0039349C" w:rsidRPr="00444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36DF"/>
    <w:multiLevelType w:val="hybridMultilevel"/>
    <w:tmpl w:val="9516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A6843"/>
    <w:multiLevelType w:val="multilevel"/>
    <w:tmpl w:val="5BAC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B2F5F"/>
    <w:multiLevelType w:val="multilevel"/>
    <w:tmpl w:val="3786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55AA9"/>
    <w:multiLevelType w:val="multilevel"/>
    <w:tmpl w:val="C268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53407"/>
    <w:multiLevelType w:val="multilevel"/>
    <w:tmpl w:val="54D2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2B4220"/>
    <w:multiLevelType w:val="multilevel"/>
    <w:tmpl w:val="F67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0817CE"/>
    <w:multiLevelType w:val="multilevel"/>
    <w:tmpl w:val="FFB0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D8"/>
    <w:rsid w:val="000A01F2"/>
    <w:rsid w:val="000F0DB8"/>
    <w:rsid w:val="00110E58"/>
    <w:rsid w:val="0039349C"/>
    <w:rsid w:val="004440A8"/>
    <w:rsid w:val="00735C4E"/>
    <w:rsid w:val="008B3535"/>
    <w:rsid w:val="00AA0501"/>
    <w:rsid w:val="00BE1070"/>
    <w:rsid w:val="00C82F1E"/>
    <w:rsid w:val="00C87064"/>
    <w:rsid w:val="00CB50D8"/>
    <w:rsid w:val="00E7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D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D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D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228</Words>
  <Characters>1306</Characters>
  <Application>Microsoft Office Word</Application>
  <DocSecurity>0</DocSecurity>
  <Lines>10</Lines>
  <Paragraphs>3</Paragraphs>
  <ScaleCrop>false</ScaleCrop>
  <Company>SAP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Sun, Benny</dc:creator>
  <cp:keywords/>
  <dc:description/>
  <cp:lastModifiedBy>Sun, Benny</cp:lastModifiedBy>
  <cp:revision>11</cp:revision>
  <dcterms:created xsi:type="dcterms:W3CDTF">2012-08-23T01:55:00Z</dcterms:created>
  <dcterms:modified xsi:type="dcterms:W3CDTF">2012-08-23T05:42:00Z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741059144</vt:i4>
  </property>
  <property fmtid="{D5CDD505-2E9C-101B-9397-08002B2CF9AE}" pid="3" name="_NewReviewCycle">
    <vt:lpwstr/>
  </property>
  <property fmtid="{D5CDD505-2E9C-101B-9397-08002B2CF9AE}" pid="4" name="_EmailSubject">
    <vt:lpwstr>RE: 自SAP大学联盟邵青 TERP10 认证介绍</vt:lpwstr>
  </property>
  <property fmtid="{D5CDD505-2E9C-101B-9397-08002B2CF9AE}" pid="5" name="_AuthorEmail">
    <vt:lpwstr>carol.shao@sap.com</vt:lpwstr>
  </property>
  <property fmtid="{D5CDD505-2E9C-101B-9397-08002B2CF9AE}" pid="6" name="_AuthorEmailDisplayName">
    <vt:lpwstr>Shao, Carol</vt:lpwstr>
  </property>
  <property fmtid="{D5CDD505-2E9C-101B-9397-08002B2CF9AE}" pid="7" name="_PreviousAdHocReviewCycleID">
    <vt:i4>-1240026218</vt:i4>
  </property>
</Properties>
</file>