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jc w:val="both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400" w:lineRule="exact"/>
        <w:ind w:left="-2" w:leftChars="-1"/>
        <w:jc w:val="center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</w:p>
    <w:p>
      <w:pPr>
        <w:widowControl/>
        <w:spacing w:line="400" w:lineRule="exact"/>
        <w:ind w:left="-2" w:leftChars="-1"/>
        <w:jc w:val="left"/>
        <w:rPr>
          <w:b/>
          <w:sz w:val="24"/>
        </w:rPr>
      </w:pPr>
      <w:r>
        <w:rPr>
          <w:rFonts w:hint="eastAsia"/>
          <w:b/>
          <w:sz w:val="24"/>
        </w:rPr>
        <w:t>附件一：</w:t>
      </w:r>
    </w:p>
    <w:p>
      <w:pPr>
        <w:widowControl/>
        <w:spacing w:line="400" w:lineRule="exact"/>
        <w:ind w:left="-2" w:leftChars="-1"/>
        <w:jc w:val="center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</w:p>
    <w:p>
      <w:pPr>
        <w:widowControl/>
        <w:spacing w:line="400" w:lineRule="exact"/>
        <w:ind w:left="-2" w:leftChars="-1"/>
        <w:jc w:val="center"/>
        <w:rPr>
          <w:rFonts w:ascii="微软雅黑" w:hAnsi="微软雅黑" w:eastAsia="微软雅黑" w:cs="宋体"/>
          <w:b/>
          <w:color w:val="000000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28"/>
          <w:szCs w:val="28"/>
        </w:rPr>
        <w:t>2019第三届神经会计学与神经管理学学术研讨会</w:t>
      </w:r>
    </w:p>
    <w:p>
      <w:pPr>
        <w:widowControl/>
        <w:spacing w:line="400" w:lineRule="exact"/>
        <w:ind w:left="-2" w:leftChars="-1"/>
        <w:jc w:val="center"/>
        <w:rPr>
          <w:rFonts w:ascii="Times New Roman" w:hAnsi="宋体" w:eastAsia="宋体" w:cs="Times New Roman"/>
          <w:b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28"/>
          <w:szCs w:val="28"/>
        </w:rPr>
        <w:t>报名回执</w:t>
      </w:r>
      <w:r>
        <w:rPr>
          <w:rFonts w:hint="eastAsia" w:ascii="微软雅黑" w:hAnsi="微软雅黑" w:eastAsia="微软雅黑" w:cs="宋体"/>
          <w:b/>
          <w:color w:val="000000"/>
          <w:kern w:val="0"/>
          <w:sz w:val="28"/>
          <w:szCs w:val="28"/>
        </w:rPr>
        <w:br w:type="textWrapping"/>
      </w:r>
    </w:p>
    <w:tbl>
      <w:tblPr>
        <w:tblStyle w:val="9"/>
        <w:tblW w:w="8613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440"/>
        <w:gridCol w:w="1437"/>
        <w:gridCol w:w="1131"/>
        <w:gridCol w:w="697"/>
        <w:gridCol w:w="721"/>
        <w:gridCol w:w="184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exact"/>
        </w:trPr>
        <w:tc>
          <w:tcPr>
            <w:tcW w:w="1345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</w:rPr>
              <w:t>单位/团队</w:t>
            </w:r>
            <w:r>
              <w:rPr>
                <w:rFonts w:ascii="微软雅黑" w:hAnsi="微软雅黑" w:eastAsia="微软雅黑" w:cs="Times New Roman"/>
                <w:sz w:val="24"/>
              </w:rPr>
              <w:t>名称</w:t>
            </w:r>
          </w:p>
        </w:tc>
        <w:tc>
          <w:tcPr>
            <w:tcW w:w="7268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45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</w:rPr>
              <w:t>姓名</w:t>
            </w:r>
          </w:p>
        </w:tc>
        <w:tc>
          <w:tcPr>
            <w:tcW w:w="1440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  <w:tc>
          <w:tcPr>
            <w:tcW w:w="143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</w:rPr>
              <w:t>性别</w:t>
            </w:r>
          </w:p>
        </w:tc>
        <w:tc>
          <w:tcPr>
            <w:tcW w:w="1131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/>
                <w:sz w:val="24"/>
              </w:rPr>
              <w:t>职称/</w:t>
            </w:r>
            <w:r>
              <w:rPr>
                <w:rFonts w:hint="eastAsia" w:ascii="微软雅黑" w:hAnsi="微软雅黑" w:eastAsia="微软雅黑" w:cs="Times New Roman"/>
                <w:sz w:val="24"/>
              </w:rPr>
              <w:t>职务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45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</w:rPr>
              <w:t>身份</w:t>
            </w:r>
          </w:p>
        </w:tc>
        <w:tc>
          <w:tcPr>
            <w:tcW w:w="2877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</w:rPr>
              <w:t>教师 (</w:t>
            </w:r>
            <w:r>
              <w:rPr>
                <w:rFonts w:ascii="微软雅黑" w:hAnsi="微软雅黑" w:eastAsia="微软雅黑" w:cs="Times New Roman"/>
                <w:sz w:val="24"/>
              </w:rPr>
              <w:t xml:space="preserve">  </w:t>
            </w:r>
            <w:r>
              <w:rPr>
                <w:rFonts w:hint="eastAsia" w:ascii="微软雅黑" w:hAnsi="微软雅黑" w:eastAsia="微软雅黑" w:cs="Times New Roman"/>
                <w:sz w:val="24"/>
              </w:rPr>
              <w:t>)</w:t>
            </w:r>
            <w:r>
              <w:rPr>
                <w:rFonts w:ascii="微软雅黑" w:hAnsi="微软雅黑" w:eastAsia="微软雅黑" w:cs="Times New Roman"/>
                <w:sz w:val="24"/>
              </w:rPr>
              <w:t xml:space="preserve">  </w:t>
            </w:r>
            <w:r>
              <w:rPr>
                <w:rFonts w:hint="eastAsia" w:ascii="微软雅黑" w:hAnsi="微软雅黑" w:eastAsia="微软雅黑" w:cs="Times New Roman"/>
                <w:sz w:val="24"/>
              </w:rPr>
              <w:t>学生</w:t>
            </w:r>
            <w:r>
              <w:rPr>
                <w:rFonts w:ascii="微软雅黑" w:hAnsi="微软雅黑" w:eastAsia="微软雅黑" w:cs="Times New Roman"/>
                <w:sz w:val="24"/>
              </w:rPr>
              <w:t>（</w:t>
            </w:r>
            <w:r>
              <w:rPr>
                <w:rFonts w:hint="eastAsia" w:ascii="微软雅黑" w:hAnsi="微软雅黑" w:eastAsia="微软雅黑" w:cs="Times New Roman"/>
                <w:sz w:val="24"/>
              </w:rPr>
              <w:t xml:space="preserve"> </w:t>
            </w:r>
            <w:r>
              <w:rPr>
                <w:rFonts w:ascii="微软雅黑" w:hAnsi="微软雅黑" w:eastAsia="微软雅黑" w:cs="Times New Roman"/>
                <w:sz w:val="24"/>
              </w:rPr>
              <w:t>）</w:t>
            </w:r>
          </w:p>
        </w:tc>
        <w:tc>
          <w:tcPr>
            <w:tcW w:w="182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ind w:firstLine="360" w:firstLineChars="150"/>
              <w:rPr>
                <w:rFonts w:ascii="微软雅黑" w:hAnsi="微软雅黑" w:eastAsia="微软雅黑"/>
                <w:sz w:val="24"/>
              </w:rPr>
            </w:pPr>
            <w:r>
              <w:rPr>
                <w:rFonts w:hint="eastAsia" w:ascii="微软雅黑" w:hAnsi="微软雅黑" w:eastAsia="微软雅黑"/>
                <w:sz w:val="24"/>
              </w:rPr>
              <w:t>研究</w:t>
            </w:r>
            <w:r>
              <w:rPr>
                <w:rFonts w:ascii="微软雅黑" w:hAnsi="微软雅黑" w:eastAsia="微软雅黑"/>
                <w:sz w:val="24"/>
              </w:rPr>
              <w:t>方向</w:t>
            </w:r>
          </w:p>
        </w:tc>
        <w:tc>
          <w:tcPr>
            <w:tcW w:w="2563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45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</w:rPr>
              <w:t>联系</w:t>
            </w:r>
            <w:r>
              <w:rPr>
                <w:rFonts w:ascii="微软雅黑" w:hAnsi="微软雅黑" w:eastAsia="微软雅黑" w:cs="Times New Roman"/>
                <w:sz w:val="24"/>
              </w:rPr>
              <w:t>电话</w:t>
            </w:r>
          </w:p>
        </w:tc>
        <w:tc>
          <w:tcPr>
            <w:tcW w:w="2877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  <w:tc>
          <w:tcPr>
            <w:tcW w:w="182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/>
                <w:sz w:val="24"/>
              </w:rPr>
              <w:t>电子邮箱</w:t>
            </w:r>
          </w:p>
        </w:tc>
        <w:tc>
          <w:tcPr>
            <w:tcW w:w="2563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微软雅黑" w:hAnsi="微软雅黑" w:eastAsia="微软雅黑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</w:rPr>
              <w:t>是否亲临本次会议</w:t>
            </w:r>
            <w:r>
              <w:rPr>
                <w:rFonts w:ascii="微软雅黑" w:hAnsi="微软雅黑" w:eastAsia="微软雅黑" w:cs="Times New Roman"/>
                <w:sz w:val="24"/>
              </w:rPr>
              <w:t>？</w:t>
            </w:r>
          </w:p>
        </w:tc>
        <w:tc>
          <w:tcPr>
            <w:tcW w:w="4391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</w:rPr>
              <w:t>□是    □否（只提交会议论文）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</w:rPr>
              <w:t>会议注册费发票抬头：</w:t>
            </w:r>
          </w:p>
        </w:tc>
        <w:tc>
          <w:tcPr>
            <w:tcW w:w="4391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ascii="微软雅黑" w:hAnsi="微软雅黑" w:eastAsia="微软雅黑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</w:rPr>
              <w:t>纳税人识别号：</w:t>
            </w:r>
          </w:p>
        </w:tc>
        <w:tc>
          <w:tcPr>
            <w:tcW w:w="4391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ascii="微软雅黑" w:hAnsi="微软雅黑" w:eastAsia="微软雅黑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微软雅黑" w:hAnsi="微软雅黑" w:eastAsia="微软雅黑" w:cs="Times New Roman"/>
                <w:sz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</w:rPr>
              <w:t>会议报名、投稿专用邮箱：</w:t>
            </w:r>
          </w:p>
        </w:tc>
        <w:tc>
          <w:tcPr>
            <w:tcW w:w="4391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微软雅黑" w:hAnsi="微软雅黑" w:eastAsia="微软雅黑" w:cs="Times New Roman"/>
                <w:sz w:val="24"/>
              </w:rPr>
            </w:pPr>
            <w:bookmarkStart w:id="0" w:name="OLE_LINK7"/>
            <w:bookmarkStart w:id="1" w:name="OLE_LINK8"/>
            <w:r>
              <w:rPr>
                <w:rFonts w:ascii="微软雅黑" w:hAnsi="微软雅黑" w:eastAsia="微软雅黑" w:cs="Times New Roman"/>
                <w:sz w:val="24"/>
              </w:rPr>
              <w:t>neuro_management@163.com</w:t>
            </w:r>
            <w:bookmarkEnd w:id="0"/>
            <w:bookmarkEnd w:id="1"/>
          </w:p>
        </w:tc>
      </w:tr>
    </w:tbl>
    <w:p>
      <w:pPr>
        <w:widowControl/>
        <w:numPr>
          <w:ilvl w:val="0"/>
          <w:numId w:val="1"/>
        </w:numPr>
        <w:jc w:val="left"/>
      </w:pPr>
      <w:r>
        <w:rPr>
          <w:rFonts w:hint="eastAsia"/>
        </w:rPr>
        <w:t>备注：请于201</w:t>
      </w:r>
      <w:r>
        <w:t>9</w:t>
      </w:r>
      <w:r>
        <w:rPr>
          <w:rFonts w:hint="eastAsia"/>
        </w:rPr>
        <w:t>年11月5日之前将报名回执发送至会议邮箱。</w:t>
      </w:r>
    </w:p>
    <w:p>
      <w:pPr>
        <w:widowControl/>
        <w:numPr>
          <w:ilvl w:val="0"/>
          <w:numId w:val="1"/>
        </w:numPr>
        <w:jc w:val="left"/>
      </w:pPr>
      <w:r>
        <w:rPr>
          <w:rFonts w:hint="eastAsia"/>
        </w:rPr>
        <w:t>论文或摘要提交的截止日期为201</w:t>
      </w:r>
      <w:r>
        <w:t>9</w:t>
      </w:r>
      <w:r>
        <w:rPr>
          <w:rFonts w:hint="eastAsia"/>
        </w:rPr>
        <w:t>年1</w:t>
      </w:r>
      <w:r>
        <w:t>0</w:t>
      </w:r>
      <w:r>
        <w:rPr>
          <w:rFonts w:hint="eastAsia"/>
        </w:rPr>
        <w:t>月2</w:t>
      </w:r>
      <w:r>
        <w:t>4</w:t>
      </w:r>
      <w:r>
        <w:rPr>
          <w:rFonts w:hint="eastAsia"/>
        </w:rPr>
        <w:t>日。</w:t>
      </w:r>
    </w:p>
    <w:p>
      <w:pPr>
        <w:spacing w:before="156" w:beforeLines="50" w:line="375" w:lineRule="atLeast"/>
        <w:rPr>
          <w:b/>
          <w:sz w:val="24"/>
        </w:rPr>
      </w:pPr>
    </w:p>
    <w:p>
      <w:pPr>
        <w:spacing w:before="156" w:beforeLines="50" w:line="375" w:lineRule="atLeas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附件二：交通方式与酒店情况</w:t>
      </w:r>
    </w:p>
    <w:p>
      <w:pPr>
        <w:widowControl/>
        <w:ind w:left="630" w:hanging="630" w:hangingChars="300"/>
        <w:jc w:val="left"/>
      </w:pPr>
    </w:p>
    <w:p>
      <w:pPr>
        <w:widowControl/>
        <w:ind w:left="723" w:hanging="723" w:hangingChars="300"/>
        <w:jc w:val="left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（1）乘车路线：</w:t>
      </w:r>
    </w:p>
    <w:p>
      <w:pPr>
        <w:widowControl/>
        <w:ind w:left="630" w:hanging="630" w:hangingChars="300"/>
        <w:jc w:val="left"/>
      </w:pPr>
    </w:p>
    <w:p>
      <w:pPr>
        <w:widowControl/>
        <w:ind w:left="630" w:hanging="630" w:hangingChars="300"/>
        <w:jc w:val="left"/>
        <w:rPr>
          <w:rFonts w:hint="eastAsia"/>
        </w:rPr>
      </w:pPr>
      <w:r>
        <w:rPr>
          <w:rFonts w:hint="eastAsia"/>
        </w:rPr>
        <w:t>首都国际机场—北京师范大学</w:t>
      </w:r>
    </w:p>
    <w:p>
      <w:pPr>
        <w:widowControl/>
        <w:ind w:left="630" w:hanging="630" w:hangingChars="300"/>
        <w:jc w:val="left"/>
        <w:rPr>
          <w:rFonts w:hint="eastAsia"/>
        </w:rPr>
      </w:pPr>
      <w:r>
        <w:rPr>
          <w:rFonts w:hint="eastAsia"/>
        </w:rPr>
        <w:t>方案一：乘坐出租车约60分钟，费用100元左右。</w:t>
      </w:r>
    </w:p>
    <w:p>
      <w:pPr>
        <w:widowControl/>
        <w:ind w:left="630" w:hanging="630" w:hangingChars="300"/>
        <w:jc w:val="left"/>
        <w:rPr>
          <w:rFonts w:hint="eastAsia"/>
        </w:rPr>
      </w:pPr>
      <w:r>
        <w:rPr>
          <w:rFonts w:hint="eastAsia"/>
        </w:rPr>
        <w:t>方案二：乘坐机场大巴到北太平庄站下，费用2</w:t>
      </w:r>
      <w:r>
        <w:t>4</w:t>
      </w:r>
      <w:r>
        <w:rPr>
          <w:rFonts w:hint="eastAsia"/>
        </w:rPr>
        <w:t>元。</w:t>
      </w:r>
    </w:p>
    <w:p>
      <w:pPr>
        <w:widowControl/>
        <w:ind w:left="630" w:hanging="630" w:hangingChars="300"/>
        <w:jc w:val="left"/>
        <w:rPr>
          <w:rFonts w:hint="eastAsia"/>
        </w:rPr>
      </w:pPr>
      <w:r>
        <w:rPr>
          <w:rFonts w:hint="eastAsia"/>
        </w:rPr>
        <w:t>方案三：乘坐机场快轨到东直门，换乘2号线到积水潭下，从地铁积水潭站C口出，乘坐22路、47路、88路等在北京师范大学站下，费用18元左右。</w:t>
      </w:r>
    </w:p>
    <w:p>
      <w:pPr>
        <w:widowControl/>
        <w:ind w:left="630" w:hanging="630" w:hangingChars="300"/>
        <w:jc w:val="left"/>
      </w:pPr>
    </w:p>
    <w:p>
      <w:pPr>
        <w:widowControl/>
        <w:ind w:left="630" w:hanging="630" w:hangingChars="300"/>
        <w:jc w:val="left"/>
        <w:rPr>
          <w:rFonts w:hint="eastAsia"/>
        </w:rPr>
      </w:pPr>
      <w:r>
        <w:rPr>
          <w:rFonts w:hint="eastAsia"/>
        </w:rPr>
        <w:t>北京西站—北京师范大学</w:t>
      </w:r>
    </w:p>
    <w:p>
      <w:pPr>
        <w:widowControl/>
        <w:ind w:left="630" w:hanging="630" w:hangingChars="300"/>
        <w:jc w:val="left"/>
        <w:rPr>
          <w:rFonts w:hint="eastAsia"/>
        </w:rPr>
      </w:pPr>
      <w:r>
        <w:rPr>
          <w:rFonts w:hint="eastAsia"/>
        </w:rPr>
        <w:t>方案一：乘坐出租车约40分钟，费用40元左右。</w:t>
      </w:r>
    </w:p>
    <w:p>
      <w:pPr>
        <w:widowControl/>
        <w:ind w:left="630" w:hanging="630" w:hangingChars="300"/>
        <w:jc w:val="left"/>
        <w:rPr>
          <w:rFonts w:hint="eastAsia"/>
        </w:rPr>
      </w:pPr>
      <w:r>
        <w:rPr>
          <w:rFonts w:hint="eastAsia"/>
        </w:rPr>
        <w:t>方案二：由北京西站乘地铁9号线（国家图书馆方向）到国家图书馆站（B口出），再换乘92路公共汽车到北京师范大学南门站下车。</w:t>
      </w:r>
    </w:p>
    <w:p>
      <w:pPr>
        <w:widowControl/>
        <w:ind w:left="630" w:hanging="630" w:hangingChars="300"/>
        <w:jc w:val="left"/>
      </w:pPr>
    </w:p>
    <w:p>
      <w:pPr>
        <w:widowControl/>
        <w:ind w:left="630" w:hanging="630" w:hangingChars="300"/>
        <w:jc w:val="left"/>
        <w:rPr>
          <w:rFonts w:hint="eastAsia"/>
        </w:rPr>
      </w:pPr>
      <w:r>
        <w:rPr>
          <w:rFonts w:hint="eastAsia"/>
        </w:rPr>
        <w:t>北京南站—北京师范大学</w:t>
      </w:r>
    </w:p>
    <w:p>
      <w:pPr>
        <w:widowControl/>
        <w:ind w:left="630" w:hanging="630" w:hangingChars="300"/>
        <w:jc w:val="left"/>
        <w:rPr>
          <w:rFonts w:hint="eastAsia"/>
        </w:rPr>
      </w:pPr>
      <w:r>
        <w:rPr>
          <w:rFonts w:hint="eastAsia"/>
        </w:rPr>
        <w:t>方案一：乘坐出租车约53分钟，费用42元左右。</w:t>
      </w:r>
    </w:p>
    <w:p>
      <w:pPr>
        <w:widowControl/>
        <w:ind w:left="630" w:hanging="630" w:hangingChars="300"/>
        <w:jc w:val="left"/>
        <w:rPr>
          <w:rFonts w:hint="eastAsia"/>
        </w:rPr>
      </w:pPr>
      <w:r>
        <w:rPr>
          <w:rFonts w:hint="eastAsia"/>
        </w:rPr>
        <w:t>方案二：由北京南站乘地铁4号大兴线（安河桥北方向）到宣武门站换乘2号线，至积水潭站（C口出），在积水潭南站换乘22路（或88路、47路等），向北行走约100米。</w:t>
      </w:r>
    </w:p>
    <w:p>
      <w:pPr>
        <w:widowControl/>
        <w:ind w:left="630" w:hanging="630" w:hangingChars="300"/>
        <w:jc w:val="left"/>
      </w:pPr>
    </w:p>
    <w:p>
      <w:pPr>
        <w:widowControl/>
        <w:ind w:left="630" w:hanging="630" w:hangingChars="300"/>
        <w:jc w:val="left"/>
        <w:rPr>
          <w:rFonts w:hint="eastAsia"/>
        </w:rPr>
      </w:pPr>
      <w:r>
        <w:rPr>
          <w:rFonts w:hint="eastAsia"/>
        </w:rPr>
        <w:t>北京站—北京师范大学</w:t>
      </w:r>
    </w:p>
    <w:p>
      <w:pPr>
        <w:widowControl/>
        <w:ind w:left="630" w:hanging="630" w:hangingChars="300"/>
        <w:jc w:val="left"/>
        <w:rPr>
          <w:rFonts w:hint="eastAsia"/>
        </w:rPr>
      </w:pPr>
      <w:r>
        <w:rPr>
          <w:rFonts w:hint="eastAsia"/>
        </w:rPr>
        <w:t>方案一：乘坐出租车约40分钟，费用40元左右。</w:t>
      </w:r>
    </w:p>
    <w:p>
      <w:pPr>
        <w:widowControl/>
        <w:ind w:left="630" w:hanging="630" w:hangingChars="300"/>
        <w:jc w:val="left"/>
        <w:rPr>
          <w:rFonts w:hint="eastAsia"/>
        </w:rPr>
      </w:pPr>
      <w:r>
        <w:rPr>
          <w:rFonts w:hint="eastAsia"/>
        </w:rPr>
        <w:t>方案二：由北京站乘地铁2号线（外环）到积水潭站（C口出），再到积水潭南站换乘22路（或88路、47路等）公共汽车到北京师范大学站下车，向北行走约100米。</w:t>
      </w:r>
    </w:p>
    <w:p>
      <w:pPr>
        <w:widowControl/>
        <w:ind w:left="630" w:hanging="630" w:hangingChars="300"/>
        <w:jc w:val="left"/>
      </w:pPr>
    </w:p>
    <w:p>
      <w:pPr>
        <w:widowControl/>
        <w:ind w:left="630" w:hanging="630" w:hangingChars="300"/>
        <w:rPr>
          <w:rFonts w:hint="eastAsia"/>
        </w:rPr>
      </w:pPr>
      <w:r>
        <w:rPr>
          <w:rFonts w:hint="eastAsia"/>
        </w:rPr>
        <w:t>以上时间、费用均为交通顺畅情况下预估。考虑到北京部分路段可能拥堵，实际时间和费用可能有出入。</w:t>
      </w:r>
    </w:p>
    <w:p>
      <w:pPr>
        <w:widowControl/>
        <w:ind w:left="630" w:hanging="630" w:hangingChars="300"/>
        <w:jc w:val="left"/>
      </w:pPr>
    </w:p>
    <w:p>
      <w:pPr>
        <w:widowControl/>
        <w:ind w:left="723" w:hanging="723" w:hangingChars="300"/>
        <w:jc w:val="left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（2）学校</w:t>
      </w:r>
      <w:r>
        <w:rPr>
          <w:b/>
          <w:bCs/>
          <w:sz w:val="24"/>
          <w:szCs w:val="32"/>
        </w:rPr>
        <w:t>附近推荐酒店：</w:t>
      </w:r>
    </w:p>
    <w:p>
      <w:pPr>
        <w:widowControl/>
        <w:ind w:left="630" w:hanging="630" w:hangingChars="300"/>
        <w:jc w:val="left"/>
        <w:rPr>
          <w:rFonts w:hint="eastAsia"/>
        </w:rPr>
      </w:pPr>
    </w:p>
    <w:tbl>
      <w:tblPr>
        <w:tblStyle w:val="9"/>
        <w:tblpPr w:leftFromText="180" w:rightFromText="180" w:vertAnchor="text" w:horzAnchor="margin" w:tblpXSpec="center" w:tblpY="33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酒店名称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类型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地址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与北师大距离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北京德胜门华宇假日酒店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高档型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西城区德胜门外大街</w:t>
            </w:r>
            <w:r>
              <w:t>71号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820</w:t>
            </w:r>
            <w:r>
              <w:t>m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t>010-82065555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北邮科技酒店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高档型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海淀区西土城路10号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1900m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010-51299335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如家（北太平庄店）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</w:pPr>
            <w:r>
              <w:t>经济型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海淀区北三环中路乙</w:t>
            </w:r>
            <w:r>
              <w:t>40</w:t>
            </w:r>
            <w:r>
              <w:rPr>
                <w:rFonts w:hint="eastAsia"/>
              </w:rPr>
              <w:t>号国美电器旁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t>796m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t>010-62026556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如家（小西天店）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</w:pPr>
            <w:r>
              <w:t>经济型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海淀区新街口外大街文慧园斜街</w:t>
            </w:r>
            <w:r>
              <w:t>6</w:t>
            </w:r>
            <w:r>
              <w:rPr>
                <w:rFonts w:hint="eastAsia"/>
              </w:rPr>
              <w:t>号（文慧桥东</w:t>
            </w:r>
            <w:r>
              <w:t>200</w:t>
            </w:r>
            <w:r>
              <w:rPr>
                <w:rFonts w:hint="eastAsia"/>
              </w:rPr>
              <w:t>米，向南</w:t>
            </w:r>
            <w:r>
              <w:t>30</w:t>
            </w:r>
            <w:r>
              <w:rPr>
                <w:rFonts w:hint="eastAsia"/>
              </w:rPr>
              <w:t>米）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t>1100m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t>010-62231199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如家（积水潭店）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</w:pPr>
            <w:r>
              <w:t>经济型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海淀区新街口外大街文慧园志强北园</w:t>
            </w:r>
            <w:r>
              <w:t>30</w:t>
            </w:r>
            <w:r>
              <w:rPr>
                <w:rFonts w:hint="eastAsia"/>
              </w:rPr>
              <w:t>号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t>809m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t>010-62242828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速</w:t>
            </w:r>
            <w:r>
              <w:t>8</w:t>
            </w:r>
            <w:r>
              <w:rPr>
                <w:rFonts w:hint="eastAsia"/>
              </w:rPr>
              <w:t>（北太平庄店）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</w:pPr>
            <w:r>
              <w:t>经济型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西城区新街口外大街</w:t>
            </w:r>
            <w:r>
              <w:t>2-6</w:t>
            </w:r>
            <w:r>
              <w:rPr>
                <w:rFonts w:hint="eastAsia"/>
              </w:rPr>
              <w:t>号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t>852m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t>010-82077005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</w:pPr>
            <w:r>
              <w:t>7</w:t>
            </w:r>
            <w:r>
              <w:rPr>
                <w:rFonts w:hint="eastAsia"/>
              </w:rPr>
              <w:t>天（北京师范大学店）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</w:pPr>
            <w:r>
              <w:t>经济型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西城区德胜门外新风街</w:t>
            </w:r>
            <w:r>
              <w:t>3</w:t>
            </w:r>
            <w:r>
              <w:rPr>
                <w:rFonts w:hint="eastAsia"/>
              </w:rPr>
              <w:t>号院内（新风街往西</w:t>
            </w:r>
            <w:r>
              <w:t>120</w:t>
            </w:r>
            <w:r>
              <w:rPr>
                <w:rFonts w:hint="eastAsia"/>
              </w:rPr>
              <w:t>米）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t>688m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t>010-62362899 / 010-62035833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汉庭（北京积水潭店）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</w:pPr>
            <w:r>
              <w:t>经济型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海淀区学院南路</w:t>
            </w:r>
            <w:r>
              <w:t>4号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280</w:t>
            </w:r>
            <w:r>
              <w:t>m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  <w:r>
              <w:t>010-85830033</w:t>
            </w:r>
          </w:p>
        </w:tc>
      </w:tr>
    </w:tbl>
    <w:p>
      <w:pPr>
        <w:widowControl/>
        <w:spacing w:line="440" w:lineRule="atLeast"/>
        <w:jc w:val="left"/>
        <w:rPr>
          <w:rFonts w:hint="eastAsia"/>
          <w:sz w:val="24"/>
          <w:szCs w:val="24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、"/>
      <w:lvlJc w:val="left"/>
      <w:pPr>
        <w:tabs>
          <w:tab w:val="left" w:pos="1200"/>
        </w:tabs>
        <w:ind w:left="12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680"/>
        </w:tabs>
        <w:ind w:left="168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100"/>
        </w:tabs>
        <w:ind w:left="2100" w:hanging="42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940"/>
        </w:tabs>
        <w:ind w:left="294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360"/>
        </w:tabs>
        <w:ind w:left="3360" w:hanging="420"/>
      </w:pPr>
    </w:lvl>
    <w:lvl w:ilvl="6" w:tentative="0">
      <w:start w:val="1"/>
      <w:numFmt w:val="decimal"/>
      <w:lvlText w:val="%7."/>
      <w:lvlJc w:val="left"/>
      <w:pPr>
        <w:tabs>
          <w:tab w:val="left" w:pos="3780"/>
        </w:tabs>
        <w:ind w:left="378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200"/>
        </w:tabs>
        <w:ind w:left="420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620"/>
        </w:tabs>
        <w:ind w:left="46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34F"/>
    <w:rsid w:val="00037279"/>
    <w:rsid w:val="000A05B6"/>
    <w:rsid w:val="000C36E8"/>
    <w:rsid w:val="000C7E71"/>
    <w:rsid w:val="000F680F"/>
    <w:rsid w:val="0012460C"/>
    <w:rsid w:val="00190779"/>
    <w:rsid w:val="0019241D"/>
    <w:rsid w:val="001D3CA1"/>
    <w:rsid w:val="001F7516"/>
    <w:rsid w:val="002511D3"/>
    <w:rsid w:val="002849D7"/>
    <w:rsid w:val="002902B7"/>
    <w:rsid w:val="002D3A6B"/>
    <w:rsid w:val="002E7553"/>
    <w:rsid w:val="00300275"/>
    <w:rsid w:val="00305F56"/>
    <w:rsid w:val="003450E5"/>
    <w:rsid w:val="003522E7"/>
    <w:rsid w:val="00357B01"/>
    <w:rsid w:val="00367C2D"/>
    <w:rsid w:val="003A20C5"/>
    <w:rsid w:val="003E2AAF"/>
    <w:rsid w:val="0046167F"/>
    <w:rsid w:val="00472684"/>
    <w:rsid w:val="0048004B"/>
    <w:rsid w:val="00483736"/>
    <w:rsid w:val="0048763F"/>
    <w:rsid w:val="00496BC5"/>
    <w:rsid w:val="00496D39"/>
    <w:rsid w:val="004A2654"/>
    <w:rsid w:val="004D2DE2"/>
    <w:rsid w:val="004E529A"/>
    <w:rsid w:val="004F2902"/>
    <w:rsid w:val="00507CFB"/>
    <w:rsid w:val="005753DB"/>
    <w:rsid w:val="0059097D"/>
    <w:rsid w:val="005B6CBD"/>
    <w:rsid w:val="005D5FA2"/>
    <w:rsid w:val="006128AD"/>
    <w:rsid w:val="00620DCE"/>
    <w:rsid w:val="006B7C02"/>
    <w:rsid w:val="006B7CFF"/>
    <w:rsid w:val="0071095B"/>
    <w:rsid w:val="00723D6C"/>
    <w:rsid w:val="007947ED"/>
    <w:rsid w:val="007B3B43"/>
    <w:rsid w:val="007C6B70"/>
    <w:rsid w:val="007D2FAE"/>
    <w:rsid w:val="008109AA"/>
    <w:rsid w:val="00830EEC"/>
    <w:rsid w:val="00857A0F"/>
    <w:rsid w:val="008876F7"/>
    <w:rsid w:val="00892553"/>
    <w:rsid w:val="008E5036"/>
    <w:rsid w:val="008E7202"/>
    <w:rsid w:val="008F017F"/>
    <w:rsid w:val="0091669F"/>
    <w:rsid w:val="009233A5"/>
    <w:rsid w:val="00941891"/>
    <w:rsid w:val="009427F8"/>
    <w:rsid w:val="0094638B"/>
    <w:rsid w:val="0098334F"/>
    <w:rsid w:val="009C2326"/>
    <w:rsid w:val="009D339C"/>
    <w:rsid w:val="00A040A9"/>
    <w:rsid w:val="00A43C78"/>
    <w:rsid w:val="00A9630F"/>
    <w:rsid w:val="00AB0128"/>
    <w:rsid w:val="00B0654E"/>
    <w:rsid w:val="00B70595"/>
    <w:rsid w:val="00B8143F"/>
    <w:rsid w:val="00B960B4"/>
    <w:rsid w:val="00BC4FFB"/>
    <w:rsid w:val="00BD4101"/>
    <w:rsid w:val="00BE415F"/>
    <w:rsid w:val="00BF45B2"/>
    <w:rsid w:val="00C5561E"/>
    <w:rsid w:val="00CE46D0"/>
    <w:rsid w:val="00DE6EEF"/>
    <w:rsid w:val="00E44E34"/>
    <w:rsid w:val="00E62260"/>
    <w:rsid w:val="00E95A48"/>
    <w:rsid w:val="00EB15E4"/>
    <w:rsid w:val="00F178F8"/>
    <w:rsid w:val="00F50E4C"/>
    <w:rsid w:val="00F7095B"/>
    <w:rsid w:val="00FE5B5D"/>
    <w:rsid w:val="0FDD4F8B"/>
    <w:rsid w:val="4A30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uiPriority w:val="99"/>
    <w:pPr>
      <w:jc w:val="left"/>
    </w:pPr>
  </w:style>
  <w:style w:type="paragraph" w:styleId="3">
    <w:name w:val="Date"/>
    <w:basedOn w:val="1"/>
    <w:next w:val="1"/>
    <w:link w:val="18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2"/>
    <w:next w:val="2"/>
    <w:link w:val="17"/>
    <w:semiHidden/>
    <w:unhideWhenUsed/>
    <w:uiPriority w:val="99"/>
    <w:rPr>
      <w:b/>
      <w:bCs/>
    </w:rPr>
  </w:style>
  <w:style w:type="character" w:styleId="11">
    <w:name w:val="Hyperlink"/>
    <w:basedOn w:val="10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semiHidden/>
    <w:unhideWhenUsed/>
    <w:uiPriority w:val="99"/>
    <w:rPr>
      <w:sz w:val="21"/>
      <w:szCs w:val="21"/>
    </w:rPr>
  </w:style>
  <w:style w:type="character" w:customStyle="1" w:styleId="13">
    <w:name w:val="页眉 Char"/>
    <w:basedOn w:val="10"/>
    <w:link w:val="6"/>
    <w:uiPriority w:val="99"/>
    <w:rPr>
      <w:sz w:val="18"/>
      <w:szCs w:val="18"/>
    </w:rPr>
  </w:style>
  <w:style w:type="character" w:customStyle="1" w:styleId="14">
    <w:name w:val="页脚 Char"/>
    <w:basedOn w:val="10"/>
    <w:link w:val="5"/>
    <w:uiPriority w:val="99"/>
    <w:rPr>
      <w:sz w:val="18"/>
      <w:szCs w:val="18"/>
    </w:rPr>
  </w:style>
  <w:style w:type="character" w:customStyle="1" w:styleId="15">
    <w:name w:val="批注框文本 Char"/>
    <w:basedOn w:val="10"/>
    <w:link w:val="4"/>
    <w:semiHidden/>
    <w:uiPriority w:val="99"/>
    <w:rPr>
      <w:sz w:val="18"/>
      <w:szCs w:val="18"/>
    </w:rPr>
  </w:style>
  <w:style w:type="character" w:customStyle="1" w:styleId="16">
    <w:name w:val="批注文字 Char"/>
    <w:basedOn w:val="10"/>
    <w:link w:val="2"/>
    <w:semiHidden/>
    <w:uiPriority w:val="99"/>
  </w:style>
  <w:style w:type="character" w:customStyle="1" w:styleId="17">
    <w:name w:val="批注主题 Char"/>
    <w:basedOn w:val="16"/>
    <w:link w:val="8"/>
    <w:semiHidden/>
    <w:uiPriority w:val="99"/>
    <w:rPr>
      <w:b/>
      <w:bCs/>
    </w:rPr>
  </w:style>
  <w:style w:type="character" w:customStyle="1" w:styleId="18">
    <w:name w:val="日期 Char"/>
    <w:basedOn w:val="10"/>
    <w:link w:val="3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5</Pages>
  <Words>440</Words>
  <Characters>2511</Characters>
  <Lines>20</Lines>
  <Paragraphs>5</Paragraphs>
  <TotalTime>180</TotalTime>
  <ScaleCrop>false</ScaleCrop>
  <LinksUpToDate>false</LinksUpToDate>
  <CharactersWithSpaces>2946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2018-10-14T08:34:00Z</dcterms:created>
  <dc:creator>崔学刚</dc:creator>
  <cp:lastModifiedBy>Liyang</cp:lastModifiedBy>
  <cp:lastPrinted>2019-09-30T14:08:00Z</cp:lastPrinted>
  <dcterms:modified xsi:type="dcterms:W3CDTF">2019-10-08T07:26:28Z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